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BB347" w14:textId="77777777" w:rsidR="00FE067E" w:rsidRDefault="003C6034" w:rsidP="00CC1F3B">
      <w:pPr>
        <w:pStyle w:val="TitlePageOrigin"/>
      </w:pPr>
      <w:r>
        <w:rPr>
          <w:caps w:val="0"/>
        </w:rPr>
        <w:t>WEST VIRGINIA LEGISLATURE</w:t>
      </w:r>
    </w:p>
    <w:p w14:paraId="4BF972F3" w14:textId="77777777" w:rsidR="00CD36CF" w:rsidRDefault="00CD36CF" w:rsidP="00CC1F3B">
      <w:pPr>
        <w:pStyle w:val="TitlePageSession"/>
      </w:pPr>
      <w:r>
        <w:t>20</w:t>
      </w:r>
      <w:r w:rsidR="00EC5E63">
        <w:t>2</w:t>
      </w:r>
      <w:r w:rsidR="00400B5C">
        <w:t>2</w:t>
      </w:r>
      <w:r>
        <w:t xml:space="preserve"> </w:t>
      </w:r>
      <w:r w:rsidR="003C6034">
        <w:rPr>
          <w:caps w:val="0"/>
        </w:rPr>
        <w:t>REGULAR SESSION</w:t>
      </w:r>
    </w:p>
    <w:p w14:paraId="3BBBAB0B" w14:textId="77777777" w:rsidR="00CD36CF" w:rsidRDefault="002644E8" w:rsidP="00CC1F3B">
      <w:pPr>
        <w:pStyle w:val="TitlePageBillPrefix"/>
      </w:pPr>
      <w:sdt>
        <w:sdtPr>
          <w:tag w:val="IntroDate"/>
          <w:id w:val="-1236936958"/>
          <w:placeholder>
            <w:docPart w:val="51630FEC2EEE48DD9DB52CC297C09976"/>
          </w:placeholder>
          <w:text/>
        </w:sdtPr>
        <w:sdtEndPr/>
        <w:sdtContent>
          <w:r w:rsidR="00AE48A0">
            <w:t>Introduced</w:t>
          </w:r>
        </w:sdtContent>
      </w:sdt>
    </w:p>
    <w:p w14:paraId="299DABE0" w14:textId="3BC7F511" w:rsidR="00CD36CF" w:rsidRDefault="002644E8" w:rsidP="00CC1F3B">
      <w:pPr>
        <w:pStyle w:val="BillNumber"/>
      </w:pPr>
      <w:sdt>
        <w:sdtPr>
          <w:tag w:val="Chamber"/>
          <w:id w:val="893011969"/>
          <w:lock w:val="sdtLocked"/>
          <w:placeholder>
            <w:docPart w:val="D7BB894CDD4740419C8C282FE730F6DE"/>
          </w:placeholder>
          <w:dropDownList>
            <w:listItem w:displayText="House" w:value="House"/>
            <w:listItem w:displayText="Senate" w:value="Senate"/>
          </w:dropDownList>
        </w:sdtPr>
        <w:sdtEndPr/>
        <w:sdtContent>
          <w:r w:rsidR="00C33434">
            <w:t>House</w:t>
          </w:r>
        </w:sdtContent>
      </w:sdt>
      <w:r w:rsidR="00303684">
        <w:t xml:space="preserve"> </w:t>
      </w:r>
      <w:r w:rsidR="00CD36CF">
        <w:t xml:space="preserve">Bill </w:t>
      </w:r>
      <w:sdt>
        <w:sdtPr>
          <w:tag w:val="BNum"/>
          <w:id w:val="1645317809"/>
          <w:lock w:val="sdtLocked"/>
          <w:placeholder>
            <w:docPart w:val="F115150F4B134A459223B363125E063E"/>
          </w:placeholder>
          <w:text/>
        </w:sdtPr>
        <w:sdtEndPr/>
        <w:sdtContent>
          <w:r>
            <w:t>4057</w:t>
          </w:r>
        </w:sdtContent>
      </w:sdt>
    </w:p>
    <w:p w14:paraId="20D772EA" w14:textId="36FAEF87" w:rsidR="00CD36CF" w:rsidRDefault="00CD36CF" w:rsidP="00CC1F3B">
      <w:pPr>
        <w:pStyle w:val="Sponsors"/>
      </w:pPr>
      <w:r>
        <w:t xml:space="preserve">By </w:t>
      </w:r>
      <w:sdt>
        <w:sdtPr>
          <w:tag w:val="Sponsors"/>
          <w:id w:val="1589585889"/>
          <w:placeholder>
            <w:docPart w:val="F36D6118FDEC47A591FB883BFB58ECF4"/>
          </w:placeholder>
          <w:text w:multiLine="1"/>
        </w:sdtPr>
        <w:sdtEndPr/>
        <w:sdtContent>
          <w:r w:rsidR="00146C0F">
            <w:t>Delegate Keaton</w:t>
          </w:r>
        </w:sdtContent>
      </w:sdt>
    </w:p>
    <w:p w14:paraId="046039E0" w14:textId="10E6B5F1" w:rsidR="00E831B3" w:rsidRDefault="00CD36CF" w:rsidP="00CC1F3B">
      <w:pPr>
        <w:pStyle w:val="References"/>
      </w:pPr>
      <w:r>
        <w:t>[</w:t>
      </w:r>
      <w:sdt>
        <w:sdtPr>
          <w:tag w:val="References"/>
          <w:id w:val="-1043047873"/>
          <w:placeholder>
            <w:docPart w:val="57F22EFE7B8A47D288699CF6B2A9342A"/>
          </w:placeholder>
          <w:text w:multiLine="1"/>
        </w:sdtPr>
        <w:sdtEndPr/>
        <w:sdtContent>
          <w:r w:rsidR="002644E8">
            <w:t>Introduced January 12, 2022; Referred to the Committee on the Judiciary</w:t>
          </w:r>
        </w:sdtContent>
      </w:sdt>
      <w:r>
        <w:t>]</w:t>
      </w:r>
    </w:p>
    <w:p w14:paraId="7A99090F" w14:textId="6E23CB90" w:rsidR="00303684" w:rsidRDefault="0000526A" w:rsidP="00CC1F3B">
      <w:pPr>
        <w:pStyle w:val="TitleSection"/>
      </w:pPr>
      <w:r>
        <w:lastRenderedPageBreak/>
        <w:t>A BILL</w:t>
      </w:r>
      <w:r w:rsidR="00DC4B3C">
        <w:t xml:space="preserve"> </w:t>
      </w:r>
      <w:r w:rsidR="00DC4B3C" w:rsidRPr="00DC4B3C">
        <w:t>to amend the Code of West Virginia, 1931, as amended, by adding thereto a new article, designated</w:t>
      </w:r>
      <w:r w:rsidR="00DC4B3C">
        <w:t xml:space="preserve"> §55-20-1, </w:t>
      </w:r>
      <w:r w:rsidR="00DC4B3C" w:rsidRPr="00DC4B3C">
        <w:t>§55-20-</w:t>
      </w:r>
      <w:r w:rsidR="00DC4B3C">
        <w:t xml:space="preserve">2, and </w:t>
      </w:r>
      <w:r w:rsidR="00DC4B3C" w:rsidRPr="00DC4B3C">
        <w:t>§55-20-</w:t>
      </w:r>
      <w:r w:rsidR="00DC4B3C">
        <w:t>3, relating to claims arising from manufacturing</w:t>
      </w:r>
      <w:r w:rsidR="00146C0F">
        <w:t>, limiting the liability of such firms to those acts of gross negligence or willful misconduct.</w:t>
      </w:r>
    </w:p>
    <w:p w14:paraId="5BFD779D" w14:textId="77777777" w:rsidR="00303684" w:rsidRDefault="00303684" w:rsidP="00CC1F3B">
      <w:pPr>
        <w:pStyle w:val="EnactingClause"/>
      </w:pPr>
      <w:r>
        <w:t>Be it enacted by the Legislature of West Virginia:</w:t>
      </w:r>
    </w:p>
    <w:p w14:paraId="25E2A2EB" w14:textId="77777777" w:rsidR="003C6034" w:rsidRDefault="003C6034" w:rsidP="00CC1F3B">
      <w:pPr>
        <w:pStyle w:val="EnactingClause"/>
        <w:sectPr w:rsidR="003C6034" w:rsidSect="00775DE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290E5E5" w14:textId="23A5ED07" w:rsidR="008736AA" w:rsidRPr="00DC4B3C" w:rsidRDefault="00DC4B3C" w:rsidP="00DC4B3C">
      <w:pPr>
        <w:pStyle w:val="ArticleHeading"/>
        <w:rPr>
          <w:u w:val="single"/>
        </w:rPr>
      </w:pPr>
      <w:r w:rsidRPr="00DC4B3C">
        <w:rPr>
          <w:u w:val="single"/>
        </w:rPr>
        <w:t>ARticle 20. Jobs &amp; Industry Liability Protection Act.</w:t>
      </w:r>
    </w:p>
    <w:p w14:paraId="2F82DDE4" w14:textId="4967CC45" w:rsidR="00DC4B3C" w:rsidRPr="00DC4B3C" w:rsidRDefault="00DC4B3C" w:rsidP="00DC4B3C">
      <w:pPr>
        <w:pStyle w:val="SectionHeading"/>
        <w:rPr>
          <w:u w:val="single"/>
        </w:rPr>
      </w:pPr>
      <w:r w:rsidRPr="00DC4B3C">
        <w:rPr>
          <w:u w:val="single"/>
        </w:rPr>
        <w:t>§55-20-1. Short title.</w:t>
      </w:r>
    </w:p>
    <w:p w14:paraId="2E145825" w14:textId="7CBC5A0F" w:rsidR="00DC4B3C" w:rsidRPr="00DC4B3C" w:rsidRDefault="00DC4B3C" w:rsidP="00DC4B3C">
      <w:pPr>
        <w:pStyle w:val="SectionBody"/>
        <w:rPr>
          <w:u w:val="single"/>
        </w:rPr>
      </w:pPr>
      <w:r w:rsidRPr="00DC4B3C">
        <w:rPr>
          <w:u w:val="single"/>
        </w:rPr>
        <w:t>This article shall be known and cited as the Jobs &amp; Industry Liability Protection Act.</w:t>
      </w:r>
    </w:p>
    <w:p w14:paraId="60D7F15A" w14:textId="30295201" w:rsidR="00DC4B3C" w:rsidRPr="00DC4B3C" w:rsidRDefault="00DC4B3C" w:rsidP="00DC4B3C">
      <w:pPr>
        <w:pStyle w:val="SectionHeading"/>
        <w:rPr>
          <w:u w:val="single"/>
        </w:rPr>
      </w:pPr>
      <w:r w:rsidRPr="00DC4B3C">
        <w:rPr>
          <w:u w:val="single"/>
        </w:rPr>
        <w:t xml:space="preserve">§55-20-2. Definitions. </w:t>
      </w:r>
    </w:p>
    <w:p w14:paraId="774267F4" w14:textId="77777777" w:rsidR="00DC4B3C" w:rsidRPr="00DC4B3C" w:rsidRDefault="00DC4B3C" w:rsidP="00DC4B3C">
      <w:pPr>
        <w:pStyle w:val="SectionBody"/>
        <w:rPr>
          <w:u w:val="single"/>
        </w:rPr>
        <w:sectPr w:rsidR="00DC4B3C" w:rsidRPr="00DC4B3C" w:rsidSect="00775DE0">
          <w:type w:val="continuous"/>
          <w:pgSz w:w="12240" w:h="15840" w:code="1"/>
          <w:pgMar w:top="1440" w:right="1440" w:bottom="1440" w:left="1440" w:header="720" w:footer="720" w:gutter="0"/>
          <w:lnNumType w:countBy="1" w:restart="newSection"/>
          <w:cols w:space="720"/>
          <w:titlePg/>
          <w:docGrid w:linePitch="360"/>
        </w:sectPr>
      </w:pPr>
    </w:p>
    <w:p w14:paraId="55A76046" w14:textId="704C563F" w:rsidR="00DC4B3C" w:rsidRPr="000F06BC" w:rsidRDefault="00DC4B3C" w:rsidP="00DC4B3C">
      <w:pPr>
        <w:pStyle w:val="SectionBody"/>
        <w:rPr>
          <w:color w:val="auto"/>
          <w:u w:val="single"/>
        </w:rPr>
      </w:pPr>
      <w:r w:rsidRPr="000F06BC">
        <w:rPr>
          <w:color w:val="auto"/>
          <w:u w:val="single"/>
        </w:rPr>
        <w:t>For purposes of this article the term:</w:t>
      </w:r>
    </w:p>
    <w:p w14:paraId="031BEF5E" w14:textId="0A1909F3" w:rsidR="00DC4B3C" w:rsidRPr="000F06BC" w:rsidRDefault="00DC4B3C" w:rsidP="00DC4B3C">
      <w:pPr>
        <w:pStyle w:val="SectionBody"/>
        <w:rPr>
          <w:color w:val="auto"/>
          <w:u w:val="single"/>
        </w:rPr>
      </w:pPr>
      <w:r w:rsidRPr="000F06BC">
        <w:rPr>
          <w:color w:val="auto"/>
          <w:u w:val="single"/>
        </w:rPr>
        <w:t>“Manufacturing firm” mean</w:t>
      </w:r>
      <w:r w:rsidR="00062A77" w:rsidRPr="000F06BC">
        <w:rPr>
          <w:color w:val="auto"/>
          <w:u w:val="single"/>
        </w:rPr>
        <w:t>s</w:t>
      </w:r>
      <w:r w:rsidRPr="000F06BC">
        <w:rPr>
          <w:color w:val="auto"/>
          <w:u w:val="single"/>
        </w:rPr>
        <w:t xml:space="preserve"> a business entity with employees, real property, and personal property engaged in business activities</w:t>
      </w:r>
      <w:r w:rsidR="000F06BC">
        <w:rPr>
          <w:color w:val="auto"/>
          <w:u w:val="single"/>
        </w:rPr>
        <w:t xml:space="preserve"> as defined by NAICS code 3110, 3120, 3150, 31560, 3210, 3220, 3240, 3250, 3260, 3270, 3310, 3320, 3330, 3340, 3350, 3370, and 3390.</w:t>
      </w:r>
    </w:p>
    <w:p w14:paraId="61BA9E6C" w14:textId="0DAEF0E5" w:rsidR="00DC4B3C" w:rsidRPr="000F06BC" w:rsidRDefault="00DC4B3C" w:rsidP="00DC4B3C">
      <w:pPr>
        <w:pStyle w:val="SectionBody"/>
        <w:rPr>
          <w:color w:val="auto"/>
          <w:u w:val="single"/>
        </w:rPr>
      </w:pPr>
      <w:r w:rsidRPr="000F06BC">
        <w:rPr>
          <w:color w:val="auto"/>
          <w:u w:val="single"/>
        </w:rPr>
        <w:t>“Arising from the conduct of a manufacturing firm” mean</w:t>
      </w:r>
      <w:r w:rsidR="00062A77" w:rsidRPr="000F06BC">
        <w:rPr>
          <w:color w:val="auto"/>
          <w:u w:val="single"/>
        </w:rPr>
        <w:t>s</w:t>
      </w:r>
      <w:r w:rsidRPr="000F06BC">
        <w:rPr>
          <w:color w:val="auto"/>
          <w:u w:val="single"/>
        </w:rPr>
        <w:t xml:space="preserve"> conduct including</w:t>
      </w:r>
      <w:r w:rsidR="00045796" w:rsidRPr="000F06BC">
        <w:rPr>
          <w:color w:val="auto"/>
          <w:u w:val="single"/>
        </w:rPr>
        <w:t>,</w:t>
      </w:r>
      <w:r w:rsidRPr="000F06BC">
        <w:rPr>
          <w:color w:val="auto"/>
          <w:u w:val="single"/>
        </w:rPr>
        <w:t xml:space="preserve"> but not limited to hiring, dismissal, production, purchasing of materials, transportation of materials and/or product, selling of product, purchase or sale of real estate or personal property, and other activities reasonably related to the conduct of business activities.</w:t>
      </w:r>
    </w:p>
    <w:p w14:paraId="3E172546" w14:textId="156BF707" w:rsidR="00DC4B3C" w:rsidRPr="000F06BC" w:rsidRDefault="00DC4B3C" w:rsidP="00DC4B3C">
      <w:pPr>
        <w:pStyle w:val="SectionBody"/>
        <w:rPr>
          <w:color w:val="auto"/>
          <w:u w:val="single"/>
        </w:rPr>
      </w:pPr>
      <w:r w:rsidRPr="000F06BC">
        <w:rPr>
          <w:color w:val="auto"/>
          <w:u w:val="single"/>
        </w:rPr>
        <w:t>“Business activity” mean</w:t>
      </w:r>
      <w:r w:rsidR="00BC4A63" w:rsidRPr="000F06BC">
        <w:rPr>
          <w:color w:val="auto"/>
          <w:u w:val="single"/>
        </w:rPr>
        <w:t>s</w:t>
      </w:r>
      <w:r w:rsidRPr="000F06BC">
        <w:rPr>
          <w:color w:val="auto"/>
          <w:u w:val="single"/>
        </w:rPr>
        <w:t xml:space="preserve"> and include</w:t>
      </w:r>
      <w:r w:rsidR="00D51F3D" w:rsidRPr="000F06BC">
        <w:rPr>
          <w:color w:val="auto"/>
          <w:u w:val="single"/>
        </w:rPr>
        <w:t>s</w:t>
      </w:r>
      <w:r w:rsidRPr="000F06BC">
        <w:rPr>
          <w:color w:val="auto"/>
          <w:u w:val="single"/>
        </w:rPr>
        <w:t xml:space="preserve"> all purposeful revenue-generating activity engaged in or caused to be engaged in with the object of gain or economic benefit, either direct or indirect, and all activities of this state and its political subdivisions which involve the sale of tangible personal property or the rendering of service when such service activities compete with or may compete with the activities of another person</w:t>
      </w:r>
      <w:r w:rsidR="00146C0F" w:rsidRPr="000F06BC">
        <w:rPr>
          <w:color w:val="auto"/>
          <w:u w:val="single"/>
        </w:rPr>
        <w:t xml:space="preserve">, as also defined by §11-12-2 of this </w:t>
      </w:r>
      <w:r w:rsidR="00114B9B" w:rsidRPr="000F06BC">
        <w:rPr>
          <w:color w:val="auto"/>
          <w:u w:val="single"/>
        </w:rPr>
        <w:t>c</w:t>
      </w:r>
      <w:r w:rsidR="00146C0F" w:rsidRPr="000F06BC">
        <w:rPr>
          <w:color w:val="auto"/>
          <w:u w:val="single"/>
        </w:rPr>
        <w:t>ode.</w:t>
      </w:r>
    </w:p>
    <w:p w14:paraId="4F5C74B2" w14:textId="68DEB543" w:rsidR="00DC4B3C" w:rsidRPr="000F06BC" w:rsidRDefault="00DC4B3C" w:rsidP="00DC4B3C">
      <w:pPr>
        <w:pStyle w:val="SectionHeading"/>
        <w:rPr>
          <w:color w:val="auto"/>
          <w:u w:val="single"/>
        </w:rPr>
      </w:pPr>
      <w:r w:rsidRPr="000F06BC">
        <w:rPr>
          <w:color w:val="auto"/>
          <w:u w:val="single"/>
        </w:rPr>
        <w:t>§55-20-3. Liability of Manufacturing Firms.</w:t>
      </w:r>
    </w:p>
    <w:p w14:paraId="633A013E" w14:textId="77777777" w:rsidR="00DC4B3C" w:rsidRPr="000F06BC" w:rsidRDefault="00DC4B3C" w:rsidP="00DC4B3C">
      <w:pPr>
        <w:pStyle w:val="SectionBody"/>
        <w:rPr>
          <w:color w:val="auto"/>
          <w:u w:val="single"/>
        </w:rPr>
        <w:sectPr w:rsidR="00DC4B3C" w:rsidRPr="000F06BC" w:rsidSect="00775DE0">
          <w:type w:val="continuous"/>
          <w:pgSz w:w="12240" w:h="15840" w:code="1"/>
          <w:pgMar w:top="1440" w:right="1440" w:bottom="1440" w:left="1440" w:header="720" w:footer="720" w:gutter="0"/>
          <w:lnNumType w:countBy="1" w:restart="newSection"/>
          <w:cols w:space="720"/>
          <w:titlePg/>
          <w:docGrid w:linePitch="360"/>
        </w:sectPr>
      </w:pPr>
    </w:p>
    <w:p w14:paraId="28F5AAE1" w14:textId="0A81187F" w:rsidR="00DC4B3C" w:rsidRPr="00DC4B3C" w:rsidRDefault="00DC4B3C" w:rsidP="00DC4B3C">
      <w:pPr>
        <w:pStyle w:val="SectionBody"/>
        <w:rPr>
          <w:u w:val="single"/>
        </w:rPr>
      </w:pPr>
      <w:r w:rsidRPr="000F06BC">
        <w:rPr>
          <w:color w:val="auto"/>
          <w:u w:val="single"/>
        </w:rPr>
        <w:t xml:space="preserve">(a)   Notwithstanding any law to the contrary, there is no claim against any person </w:t>
      </w:r>
      <w:r w:rsidRPr="00DC4B3C">
        <w:rPr>
          <w:u w:val="single"/>
        </w:rPr>
        <w:t xml:space="preserve">for loss, damage, nuisance, injury, or death arising from the conduct of a manufacturing firm unless the claimant proves by clear and convincing evidence that the manufacturing firm proximately caused </w:t>
      </w:r>
      <w:r w:rsidRPr="00DC4B3C">
        <w:rPr>
          <w:u w:val="single"/>
        </w:rPr>
        <w:lastRenderedPageBreak/>
        <w:t>the loss, damage, nuisance, injury, or death by an act or omission constituting gross negligence or willful misconduct.</w:t>
      </w:r>
    </w:p>
    <w:p w14:paraId="62C1623C" w14:textId="246087B9" w:rsidR="000F06BC" w:rsidRDefault="000F06BC" w:rsidP="00DC4B3C">
      <w:pPr>
        <w:pStyle w:val="SectionBody"/>
        <w:rPr>
          <w:u w:val="single"/>
        </w:rPr>
      </w:pPr>
      <w:r>
        <w:rPr>
          <w:u w:val="single"/>
        </w:rPr>
        <w:t>(b) Notwithstanding any law to the contrary, there shall be no claim against any person or manufacturing firm for wrongful termination, discrimination, public nuisance, or private nuisance arising from activities within the State of West Virginia related to manufacturing firm business activity as defined by this article.</w:t>
      </w:r>
    </w:p>
    <w:p w14:paraId="3C3BCF00" w14:textId="651CF80E" w:rsidR="00DC4B3C" w:rsidRDefault="00DC4B3C" w:rsidP="00DC4B3C">
      <w:pPr>
        <w:pStyle w:val="SectionBody"/>
        <w:rPr>
          <w:u w:val="single"/>
        </w:rPr>
      </w:pPr>
      <w:r w:rsidRPr="00DC4B3C">
        <w:rPr>
          <w:u w:val="single"/>
        </w:rPr>
        <w:t>(</w:t>
      </w:r>
      <w:r w:rsidR="000F06BC">
        <w:rPr>
          <w:u w:val="single"/>
        </w:rPr>
        <w:t>c</w:t>
      </w:r>
      <w:r w:rsidRPr="00DC4B3C">
        <w:rPr>
          <w:u w:val="single"/>
        </w:rPr>
        <w:t>) The amount of punitive damages that may be awarded in a civil action against a manufacturing firm may not exceed the greater of two times the amount of compensatory damages or $250,000, whichever is greater.</w:t>
      </w:r>
    </w:p>
    <w:p w14:paraId="57CE76DC" w14:textId="6100AF88" w:rsidR="00CA53D1" w:rsidRPr="00DC4B3C" w:rsidRDefault="00CA53D1" w:rsidP="00DC4B3C">
      <w:pPr>
        <w:pStyle w:val="SectionBody"/>
        <w:rPr>
          <w:u w:val="single"/>
        </w:rPr>
      </w:pPr>
      <w:r>
        <w:rPr>
          <w:u w:val="single"/>
        </w:rPr>
        <w:t>(d) Nothing in this section shall be construed to create a new cause of action or expand any liability otherwise imposed, limit any defense, or affect the applicability of any law that affords greater protections to defendants that are provided in this article.</w:t>
      </w:r>
    </w:p>
    <w:p w14:paraId="0BD0317A" w14:textId="77777777" w:rsidR="00C33014" w:rsidRDefault="00C33014" w:rsidP="00CC1F3B">
      <w:pPr>
        <w:pStyle w:val="Note"/>
      </w:pPr>
    </w:p>
    <w:p w14:paraId="4D06BA09" w14:textId="148A6D94" w:rsidR="006865E9" w:rsidRDefault="00CF1DCA" w:rsidP="00CC1F3B">
      <w:pPr>
        <w:pStyle w:val="Note"/>
      </w:pPr>
      <w:r>
        <w:t>NOTE: The</w:t>
      </w:r>
      <w:r w:rsidR="006865E9">
        <w:t xml:space="preserve"> purpose of this bill is to </w:t>
      </w:r>
      <w:r w:rsidR="00146C0F">
        <w:t xml:space="preserve">limit the liability of manufacturing firms </w:t>
      </w:r>
      <w:r w:rsidR="00146C0F" w:rsidRPr="00146C0F">
        <w:t>to those acts of gross negligence or willful misconduct.</w:t>
      </w:r>
    </w:p>
    <w:p w14:paraId="161BDC41" w14:textId="77777777" w:rsidR="006865E9" w:rsidRPr="00303684" w:rsidRDefault="00AE48A0" w:rsidP="00CC1F3B">
      <w:pPr>
        <w:pStyle w:val="Note"/>
      </w:pPr>
      <w:r w:rsidRPr="00AE48A0">
        <w:t>Strike-throughs indicate language that would be stricken from a heading or the present law and underscoring indicates new language that would be added.</w:t>
      </w:r>
    </w:p>
    <w:sectPr w:rsidR="006865E9" w:rsidRPr="00303684" w:rsidSect="00775DE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FA8E3" w14:textId="77777777" w:rsidR="00DC4B3C" w:rsidRPr="00B844FE" w:rsidRDefault="00DC4B3C" w:rsidP="00B844FE">
      <w:r>
        <w:separator/>
      </w:r>
    </w:p>
  </w:endnote>
  <w:endnote w:type="continuationSeparator" w:id="0">
    <w:p w14:paraId="786CF844" w14:textId="77777777" w:rsidR="00DC4B3C" w:rsidRPr="00B844FE" w:rsidRDefault="00DC4B3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0F04E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FA59A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C08B9D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F225" w14:textId="77777777" w:rsidR="00775DE0" w:rsidRDefault="00775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D70DF" w14:textId="77777777" w:rsidR="00DC4B3C" w:rsidRPr="00B844FE" w:rsidRDefault="00DC4B3C" w:rsidP="00B844FE">
      <w:r>
        <w:separator/>
      </w:r>
    </w:p>
  </w:footnote>
  <w:footnote w:type="continuationSeparator" w:id="0">
    <w:p w14:paraId="3E22D211" w14:textId="77777777" w:rsidR="00DC4B3C" w:rsidRPr="00B844FE" w:rsidRDefault="00DC4B3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9B283" w14:textId="77777777" w:rsidR="002A0269" w:rsidRPr="00B844FE" w:rsidRDefault="002644E8">
    <w:pPr>
      <w:pStyle w:val="Header"/>
    </w:pPr>
    <w:sdt>
      <w:sdtPr>
        <w:id w:val="-684364211"/>
        <w:placeholder>
          <w:docPart w:val="D7BB894CDD4740419C8C282FE730F6D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BB894CDD4740419C8C282FE730F6D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717E4" w14:textId="450F1F5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146C0F">
      <w:rPr>
        <w:sz w:val="22"/>
        <w:szCs w:val="22"/>
      </w:rPr>
      <w:t>HB</w:t>
    </w:r>
    <w:r w:rsidR="00C33014" w:rsidRPr="00686E9A">
      <w:rPr>
        <w:sz w:val="22"/>
        <w:szCs w:val="22"/>
      </w:rPr>
      <w:ptab w:relativeTo="margin" w:alignment="center" w:leader="none"/>
    </w:r>
    <w:r w:rsidR="00C33014" w:rsidRPr="00686E9A">
      <w:rPr>
        <w:sz w:val="22"/>
        <w:szCs w:val="22"/>
      </w:rPr>
      <w:tab/>
    </w:r>
    <w:sdt>
      <w:sdtPr>
        <w:rPr>
          <w:color w:val="auto"/>
          <w:sz w:val="22"/>
          <w:szCs w:val="22"/>
        </w:rPr>
        <w:alias w:val="CBD Number"/>
        <w:tag w:val="CBD Number"/>
        <w:id w:val="1176923086"/>
        <w:lock w:val="sdtLocked"/>
        <w:text/>
      </w:sdtPr>
      <w:sdtEndPr/>
      <w:sdtContent>
        <w:r w:rsidR="00146C0F" w:rsidRPr="00775DE0">
          <w:rPr>
            <w:color w:val="auto"/>
            <w:sz w:val="22"/>
            <w:szCs w:val="22"/>
          </w:rPr>
          <w:t>2022R132</w:t>
        </w:r>
        <w:r w:rsidR="00775DE0" w:rsidRPr="00775DE0">
          <w:rPr>
            <w:color w:val="auto"/>
            <w:sz w:val="22"/>
            <w:szCs w:val="22"/>
          </w:rPr>
          <w:t>8</w:t>
        </w:r>
      </w:sdtContent>
    </w:sdt>
  </w:p>
  <w:p w14:paraId="590C68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51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B3C"/>
    <w:rsid w:val="0000526A"/>
    <w:rsid w:val="00045796"/>
    <w:rsid w:val="000573A9"/>
    <w:rsid w:val="00062A77"/>
    <w:rsid w:val="00085D22"/>
    <w:rsid w:val="000C5C77"/>
    <w:rsid w:val="000E3912"/>
    <w:rsid w:val="000F06BC"/>
    <w:rsid w:val="0010070F"/>
    <w:rsid w:val="00114B9B"/>
    <w:rsid w:val="00146C0F"/>
    <w:rsid w:val="0015112E"/>
    <w:rsid w:val="001552E7"/>
    <w:rsid w:val="001566B4"/>
    <w:rsid w:val="001A66B7"/>
    <w:rsid w:val="001C279E"/>
    <w:rsid w:val="001D459E"/>
    <w:rsid w:val="001D632F"/>
    <w:rsid w:val="0022348D"/>
    <w:rsid w:val="002644E8"/>
    <w:rsid w:val="0027011C"/>
    <w:rsid w:val="00274200"/>
    <w:rsid w:val="00275740"/>
    <w:rsid w:val="002A0269"/>
    <w:rsid w:val="002E3BB4"/>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65BE8"/>
    <w:rsid w:val="00775DE0"/>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4A63"/>
    <w:rsid w:val="00BC562B"/>
    <w:rsid w:val="00C33014"/>
    <w:rsid w:val="00C33434"/>
    <w:rsid w:val="00C34869"/>
    <w:rsid w:val="00C42EB6"/>
    <w:rsid w:val="00C85096"/>
    <w:rsid w:val="00CA53D1"/>
    <w:rsid w:val="00CB20EF"/>
    <w:rsid w:val="00CC1F3B"/>
    <w:rsid w:val="00CD12CB"/>
    <w:rsid w:val="00CD36CF"/>
    <w:rsid w:val="00CF1DCA"/>
    <w:rsid w:val="00D51F3D"/>
    <w:rsid w:val="00D579FC"/>
    <w:rsid w:val="00D81C16"/>
    <w:rsid w:val="00DC4B3C"/>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F9BB6D"/>
  <w15:chartTrackingRefBased/>
  <w15:docId w15:val="{81B9083B-B42A-48ED-AA9F-30DF8C7E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740623">
      <w:bodyDiv w:val="1"/>
      <w:marLeft w:val="0"/>
      <w:marRight w:val="0"/>
      <w:marTop w:val="0"/>
      <w:marBottom w:val="0"/>
      <w:divBdr>
        <w:top w:val="none" w:sz="0" w:space="0" w:color="auto"/>
        <w:left w:val="none" w:sz="0" w:space="0" w:color="auto"/>
        <w:bottom w:val="none" w:sz="0" w:space="0" w:color="auto"/>
        <w:right w:val="none" w:sz="0" w:space="0" w:color="auto"/>
      </w:divBdr>
    </w:div>
    <w:div w:id="1144276509">
      <w:bodyDiv w:val="1"/>
      <w:marLeft w:val="0"/>
      <w:marRight w:val="0"/>
      <w:marTop w:val="0"/>
      <w:marBottom w:val="0"/>
      <w:divBdr>
        <w:top w:val="none" w:sz="0" w:space="0" w:color="auto"/>
        <w:left w:val="none" w:sz="0" w:space="0" w:color="auto"/>
        <w:bottom w:val="none" w:sz="0" w:space="0" w:color="auto"/>
        <w:right w:val="none" w:sz="0" w:space="0" w:color="auto"/>
      </w:divBdr>
    </w:div>
    <w:div w:id="15278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1630FEC2EEE48DD9DB52CC297C09976"/>
        <w:category>
          <w:name w:val="General"/>
          <w:gallery w:val="placeholder"/>
        </w:category>
        <w:types>
          <w:type w:val="bbPlcHdr"/>
        </w:types>
        <w:behaviors>
          <w:behavior w:val="content"/>
        </w:behaviors>
        <w:guid w:val="{B1E6ADCB-58F6-44C2-AFEF-404568C3BE76}"/>
      </w:docPartPr>
      <w:docPartBody>
        <w:p w:rsidR="0058639B" w:rsidRDefault="0058639B">
          <w:pPr>
            <w:pStyle w:val="51630FEC2EEE48DD9DB52CC297C09976"/>
          </w:pPr>
          <w:r w:rsidRPr="00B844FE">
            <w:t>Prefix Text</w:t>
          </w:r>
        </w:p>
      </w:docPartBody>
    </w:docPart>
    <w:docPart>
      <w:docPartPr>
        <w:name w:val="D7BB894CDD4740419C8C282FE730F6DE"/>
        <w:category>
          <w:name w:val="General"/>
          <w:gallery w:val="placeholder"/>
        </w:category>
        <w:types>
          <w:type w:val="bbPlcHdr"/>
        </w:types>
        <w:behaviors>
          <w:behavior w:val="content"/>
        </w:behaviors>
        <w:guid w:val="{BB67A0BB-81B2-40E8-8473-ACF1C8AA1F2F}"/>
      </w:docPartPr>
      <w:docPartBody>
        <w:p w:rsidR="0058639B" w:rsidRDefault="0058639B">
          <w:pPr>
            <w:pStyle w:val="D7BB894CDD4740419C8C282FE730F6DE"/>
          </w:pPr>
          <w:r w:rsidRPr="00B844FE">
            <w:t>[Type here]</w:t>
          </w:r>
        </w:p>
      </w:docPartBody>
    </w:docPart>
    <w:docPart>
      <w:docPartPr>
        <w:name w:val="F115150F4B134A459223B363125E063E"/>
        <w:category>
          <w:name w:val="General"/>
          <w:gallery w:val="placeholder"/>
        </w:category>
        <w:types>
          <w:type w:val="bbPlcHdr"/>
        </w:types>
        <w:behaviors>
          <w:behavior w:val="content"/>
        </w:behaviors>
        <w:guid w:val="{B9669057-0DD6-47C6-94BA-A7A9A19C19E2}"/>
      </w:docPartPr>
      <w:docPartBody>
        <w:p w:rsidR="0058639B" w:rsidRDefault="0058639B">
          <w:pPr>
            <w:pStyle w:val="F115150F4B134A459223B363125E063E"/>
          </w:pPr>
          <w:r w:rsidRPr="00B844FE">
            <w:t>Number</w:t>
          </w:r>
        </w:p>
      </w:docPartBody>
    </w:docPart>
    <w:docPart>
      <w:docPartPr>
        <w:name w:val="F36D6118FDEC47A591FB883BFB58ECF4"/>
        <w:category>
          <w:name w:val="General"/>
          <w:gallery w:val="placeholder"/>
        </w:category>
        <w:types>
          <w:type w:val="bbPlcHdr"/>
        </w:types>
        <w:behaviors>
          <w:behavior w:val="content"/>
        </w:behaviors>
        <w:guid w:val="{EF6DC117-7DE5-47DD-BD13-31836A3C4E8A}"/>
      </w:docPartPr>
      <w:docPartBody>
        <w:p w:rsidR="0058639B" w:rsidRDefault="0058639B">
          <w:pPr>
            <w:pStyle w:val="F36D6118FDEC47A591FB883BFB58ECF4"/>
          </w:pPr>
          <w:r w:rsidRPr="00B844FE">
            <w:t>Enter Sponsors Here</w:t>
          </w:r>
        </w:p>
      </w:docPartBody>
    </w:docPart>
    <w:docPart>
      <w:docPartPr>
        <w:name w:val="57F22EFE7B8A47D288699CF6B2A9342A"/>
        <w:category>
          <w:name w:val="General"/>
          <w:gallery w:val="placeholder"/>
        </w:category>
        <w:types>
          <w:type w:val="bbPlcHdr"/>
        </w:types>
        <w:behaviors>
          <w:behavior w:val="content"/>
        </w:behaviors>
        <w:guid w:val="{74D6DAA4-C8C4-445C-AB84-6A5B860A3B3D}"/>
      </w:docPartPr>
      <w:docPartBody>
        <w:p w:rsidR="0058639B" w:rsidRDefault="0058639B">
          <w:pPr>
            <w:pStyle w:val="57F22EFE7B8A47D288699CF6B2A934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9B"/>
    <w:rsid w:val="0058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630FEC2EEE48DD9DB52CC297C09976">
    <w:name w:val="51630FEC2EEE48DD9DB52CC297C09976"/>
  </w:style>
  <w:style w:type="paragraph" w:customStyle="1" w:styleId="D7BB894CDD4740419C8C282FE730F6DE">
    <w:name w:val="D7BB894CDD4740419C8C282FE730F6DE"/>
  </w:style>
  <w:style w:type="paragraph" w:customStyle="1" w:styleId="F115150F4B134A459223B363125E063E">
    <w:name w:val="F115150F4B134A459223B363125E063E"/>
  </w:style>
  <w:style w:type="paragraph" w:customStyle="1" w:styleId="F36D6118FDEC47A591FB883BFB58ECF4">
    <w:name w:val="F36D6118FDEC47A591FB883BFB58ECF4"/>
  </w:style>
  <w:style w:type="character" w:styleId="PlaceholderText">
    <w:name w:val="Placeholder Text"/>
    <w:basedOn w:val="DefaultParagraphFont"/>
    <w:uiPriority w:val="99"/>
    <w:semiHidden/>
    <w:rPr>
      <w:color w:val="808080"/>
    </w:rPr>
  </w:style>
  <w:style w:type="paragraph" w:customStyle="1" w:styleId="57F22EFE7B8A47D288699CF6B2A9342A">
    <w:name w:val="57F22EFE7B8A47D288699CF6B2A93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Robert Altmann</cp:lastModifiedBy>
  <cp:revision>2</cp:revision>
  <dcterms:created xsi:type="dcterms:W3CDTF">2022-01-12T16:55:00Z</dcterms:created>
  <dcterms:modified xsi:type="dcterms:W3CDTF">2022-01-12T16:55:00Z</dcterms:modified>
</cp:coreProperties>
</file>